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1208. “科学教育加法，实验课回归”——中小学科学实验课需求与科创课程参与意愿研究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研究对象：中小学科学教育（实验课/科创社团）师生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核心问题/变量：科学教育强化（教育部试点区）、实验课开课率、科创设备（实验室/教具）、科学教师缺口、学生科学素养兴趣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科学教育强化（教育部试点区）、实验课开课率（学生科学素养兴趣）之间存在可检验的关系，且受群体差异（年龄/收入/地区/身份）调节（待验证）；H2：科学教育强化（教育部试点区）、实验课开课率是影响学生科学素养兴趣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🔶中小学科学教育行动政策（教育部）；🔶科学教育试点区数据（须下载核验）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试点校问卷+教研部门访谈；获奖黑名单核对：近三年无科学教育加法获奖题（区别于926科学课，聚焦实验科创强化）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🔶中小学科学教育行动政策（教育部）；🔶科学教育试点区数据（须下载核验）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