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018. “AI进课堂，教师怎么用”——教师对生成式人工智能备课工具采纳意愿与职业担忧研究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研究对象：中小学教师、职业院校教师或高校教师，建议只选一类。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核心问题/变量：备课负担、感知有用性、内容可靠性、职业替代担忧、学校支持。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H1：备课负担、感知有用性（学校支持。）之间存在可检验的关系，且受群体差异（年龄/收入/地区/身份）调节（待验证）；H2：备课负担、感知有用性是影响学校支持。的关键因素（待验证）。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S7，AIGC 应用报告；S4，教育改革相关政策。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教师访谈+问卷；可采用 UTAUT 模型。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S7，AIGC 应用报告；S4，教育改革相关政策。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