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375. “AI考证热，速成还是速朽”——青年职业证书报考行为与防骗认知研究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研究对象：近两年考过证（职业资格/技能证书）的青年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核心问题/变量：考证动机（求职/涨薪/焦虑）、花费（培训/报名）、证书筛选与防骗、收益感知、后悔率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考证动机（求职/涨薪/焦虑）、花费（培训/报名）（后悔率）之间存在可检验的关系，且受群体差异（年龄/收入/地区/身份）调节（待验证）；H2：考证动机（求职/涨薪/焦虑）、花费（培训/报名）是影响后悔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🔶考证经济年产值近3000亿元（教材/培训/咨询/住宿全链）；✅人社部技能等级认定制度、全国联网查询系统；✅"免考包过是诈骗"官方提示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职业培训社群里、高校就业指导渠道；贴近大学生评委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🔶考证经济年产值近3000亿元（教材/培训/咨询/住宿全链）；✅人社部技能等级认定制度、全国联网查询系统；✅"免考包过是诈骗"官方提示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