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400. “老手艺体验课，非遗新传承”——非遗、老字号技艺体验研学消费研究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研究对象：参加过非遗技艺/老字号手作体验课（制茶/制香/糕点）的消费者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核心问题/变量：体验课动机（亲子/社交/文化）、课程价格、沉浸感评价、作品留存、家庭/亲子参与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验课动机（亲子/社交/文化）、课程价格（家庭/亲子参与）之间存在可检验的关系，且受群体差异（年龄/收入/地区/身份）调节（待验证）；H2：体验课动机（亲子/社交/文化）、课程价格是影响家庭/亲子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🔶非遗体验研学（文化和旅游部非遗旅游政策需核验）；✅"非遗+旅游"融合政策背景；✅研学游2亿人次（已核验）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非遗体验馆/老字号工坊渠道；与227题（文创购买）区分：聚焦手作体验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🔶非遗体验研学（文化和旅游部非遗旅游政策需核验）；✅"非遗+旅游"融合政策背景；✅研学游2亿人次（已核验）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