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594. “老年大学抢课难，银发学习热”——老年大学课程的选择偏好与扩容需求研究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研究对象：老年大学学员及抢课失败的老年人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核心问题/变量：老年大学热门课程（声乐/手机/舞蹈）、抢课竞争感知、课程收费与供给、线上老年教育替代、扩容期待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年大学热门课程（声乐/手机/舞蹈）、抢课竞争感知（扩容期待）之间存在可检验的关系，且受群体差异（年龄/收入/地区/身份）调节（待验证）；H2：老年大学热门课程（声乐/手机/舞蹈）、抢课竞争感知是影响扩容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✅老年教育政策（教育部、老龄办）；🔶老年大学学位供需数据（须下载核验）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老年大学渠道问卷+校方访谈；区别于106（银发教育总览）聚焦抢课与扩容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✅老年教育政策（教育部、老龄办）；🔶老年大学学位供需数据（须下载核验）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