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642. “银发课堂进社区，老年学位”——社区老年教育课程需求与参与意愿调查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研究对象：参加社区老年课堂的老年人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核心问题/变量：社区老年课程参与率、热门内容偏好（防诈/手机/健康）、收费与公益平衡、志愿者讲师效果、社交价值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社区老年课程参与率、热门内容偏好（防诈/手机/健康）（社交价值）之间存在可检验的关系，且受群体差异（年龄/收入/地区/身份）调节（待验证）；H2：社区老年课程参与率、热门内容偏好（防诈/手机/健康）是影响社交价值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✅老年教育行动计划（教育部）；🔶社区老年教育实践案例（须下载核验）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社区渠道问卷+居委会访谈；获奖黑名单核对：近三年无社区老年课堂获奖题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✅老年教育行动计划（教育部）；🔶社区老年教育实践案例（须下载核验）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