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078. “研学在路上，成长看得见”——家长研学旅游选择偏好与满意度研究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确定行业：12_教育与培训（选择理由：贴合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研究对象：中小学学生家长（近一年参加过研学）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核心问题/变量：选择偏好（主题/机构/价格）、教育价值感知、支出、满意度、推荐意愿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选择偏好（主题/机构/价格）、教育价值感知（推荐意愿）之间存在可检验的关系，且受群体差异（年龄/收入/地区/身份）调节（待验证）；H2：选择偏好（主题/机构/价格）、教育价值感知是影响推荐意愿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✅中国旅行社协会《2026年中国研学旅游市场景气调查报告》：2026年研学市场景气指数126.9、处于较高景气区间，"AI+研学"成为新热点（央广网 2026-05）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学校/研学机构家长群渠道；契合"AI+研学"热点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✅中国旅行社协会《2026年中国研学旅游市场景气调查报告》：2026年研学市场景气指数126.9、处于较高景气区间，"AI+研学"成为新热点（央广网 2026-05）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