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892. “暑假研学营爆火，军事营热门”——家长军事研学营消费意愿及选择影响因素调查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研究对象：给孩子报夏令营（军事/游学/科技类）的家长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核心问题/变量：夏令营选择（主题/天数/价格）、价格（数千至万元）、安全与师资、孩子独立锻炼、效果反馈、市场乱象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夏令营选择（主题/天数/价格）、价格（数千至万元）（市场乱象）之间存在可检验的关系，且受群体差异（年龄/收入/地区/身份）调节（待验证）；H2：夏令营选择（主题/天数/价格）、价格（数千至万元）是影响市场乱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🔶夏令营市场规范（教育部、市场监管总局）；🔶夏令营产品数据（行业报告须下载核验）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夏令营机构渠道+家长问卷；获奖黑名单核对：近三年无夏令营获奖题（区别于688研学基地）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🔶夏令营市场规范（教育部、市场监管总局）；🔶夏令营产品数据（行业报告须下载核验）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