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107. “数字游民，旅居办公”——数字游民乡村、景区旅居办公参与意愿与目的地选择偏好研究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研究对象：18—40岁可远程办公的青年（含自由职业/自媒体）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核心问题/变量：参与意愿、目的地偏好（大理/安吉等）、社区配套需求、月支出预算、返乡/旅居时长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意愿、目的地偏好（大理/安吉等）（返乡/旅居时长）之间存在可检验的关系，且受群体差异（年龄/收入/地区/身份）调节（待验证）；H2：参与意愿、目的地偏好（大理/安吉等）是影响返乡/旅居时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🔶大理等数字游民聚集地公开报道（媒体线索，具体人数需核实）；🔶全球数字游民规模增长（MBO Partners等国际报告，🔶需下载原文）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远程办公社群/数字游民社区渠道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🔶大理等数字游民聚集地公开报道（媒体线索，具体人数需核实）；🔶全球数字游民规模增长（MBO Partners等国际报告，🔶需下载原文）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