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1081. “年终奖保卫战，绩效争议”——年终奖绩效争议满意度与员工去留意愿研究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研究对象：经历年终奖缩水/争议/离职不发奖的职场人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核心问题/变量：年终奖金额变化、绩效理由争议、离职年终奖结算、仲裁维权（劳动仲裁）、来年去留决策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终奖金额变化、绩效理由争议（来年去留决策）之间存在可检验的关系，且受群体差异（年龄/收入/地区/身份）调节（待验证）；H2：年终奖金额变化、绩效理由争议是影响来年去留决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🔶劳动法与年终奖争议案例（最高法指导性案例）；🔶年终奖发放调查（人才报告须下载核验）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职场社群问卷+劳动仲裁访谈；获奖黑名单核对：近三年无年终奖争议获奖题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🔶劳动法与年终奖争议案例（最高法指导性案例）；🔶年终奖发放调查（人才报告须下载核验）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