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1236. “班味，职场人的气质”——职场青年“班味”感知与去班味方式需求调查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研究对象：自嘲“班味”（疲惫/涣散）的职场青年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核心问题/变量：班味内涵（工作消耗感）、班味浓度感知、去班味方式（下班运动/换穿搭）、社交媒体自嘲、职业倦怠关联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班味内涵（工作消耗感）、班味浓度感知（职业倦怠关联）之间存在可检验的关系，且受群体差异（年龄/收入/地区/身份）调节（待验证）；H2：班味内涵（工作消耗感）、班味浓度感知是影响职业倦怠关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🔶职业健康与心理健康政策（卫健委）；🔶班味话题数据（社交平台须下载核验）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职场青年问卷+社交媒体内容分析；获奖黑名单核对：近三年无班味获奖题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🔶职业健康与心理健康政策（卫健委）；🔶班味话题数据（社交平台须下载核验）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