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310. “AI 面试官，求职初印象”——AI面试的公平感知与求职者体验评价调查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研究对象：经历过AI简历筛选或AI视频面试的求职者（应届生/社招）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核心问题/变量：AI面试经历、公平感知（算法偏见）、紧张度与表达影响、对企业印象、改进建议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面试经历、公平感知（算法偏见）（改进建议）之间存在可检验的关系，且受群体差异（年龄/收入/地区/身份）调节（待验证）；H2：AI面试经历、公平感知（算法偏见）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🔶AI招聘工具渗透（人力资源行业报告需核验）；✅招聘数字化趋势（前程无忧《2026城市服务业人才市场洞察》第八轮证据）；✅算法公平性讨论（媒体）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应届生求职社群渠道；贴近评委（高校就业）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🔶AI招聘工具渗透（人力资源行业报告需核验）；✅招聘数字化趋势（前程无忧《2026城市服务业人才市场洞察》第八轮证据）；✅算法公平性讨论（媒体）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