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377. “居家办公，二选一还是混合”——混合办公模式员工偏好与工作满意度研究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项目类型：社会调查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确定行业：13_职场与新就业（选择理由：贴合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研究对象：实行混合办公/居家办公的职场人（互联网/设计/客服等）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核心问题/变量：办公模式现状、效率自评、生活平衡、孤独与协作成本、公司政策偏好、满意度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H1：办公模式现状、效率自评（满意度）之间存在可检验的关系，且受群体差异（年龄/收入/地区/身份）调节（待验证）；H2：办公模式现状、效率自评是影响满意度的关键因素（待验证）。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🔶混合办公趋势（企业实践媒体）；✅远程办公工具生态成熟（腾讯会议/飞书）；✅灵活就业2亿背景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企业HR渠道+远程职业社群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🔶混合办公趋势（企业实践媒体）；✅远程办公工具生态成熟（腾讯会议/飞书）；✅灵活就业2亿背景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