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710. “副业报班，韭菜还是跳板”——副业培训（自媒体、电商、AI）消费与效果研究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研究对象：购买副业培训课（自媒体/电商/AI绘图）的上班族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核心问题/变量：报班动机（增收/转型）、课程价格与割韭菜争议、实操与变现效果、时间投入回报、后续维权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H1：报班动机（增收/转型）、课程价格与割韭菜争议显著影响后续维权（待验证）；H2：不同人群（年龄/收入/城市等级）在上述关系中存在调节作用（待验证）。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🔶副业培训乱象报道（央视须下载核验）；✅职业技能培训监管（人社部）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副业社群问卷+培训平台访谈；获奖黑名单核对：近三年无副业培训获奖题（区别于598副业经营）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🔶副业培训乱象报道（央视须下载核验）；✅职业技能培训监管（人社部）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