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870. “远程办公，效率与孤独”——远程办公效率感知与回办公室意愿研究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研究对象：实行远程/混合办公的职场人（IT/设计/新媒体）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核心问题/变量：远程办公频次与岗位、效率感知（自我管理）、居家孤独与边界、企业信任文化（监控）、通勤成本节省、回办公室意愿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远程办公频次与岗位、效率感知（自我管理）（回办公室意愿）之间存在可检验的关系，且受群体差异（年龄/收入/地区/身份）调节（待验证）；H2：远程办公频次与岗位、效率感知（自我管理）是影响回办公室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🔶远程办公政策与趋势报道（人社部、媒体须下载核验）；✅灵活用工规范（人社部）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远程社群问卷+企业访谈；获奖黑名单核对：近三年无远程办公获奖题（区别于189数字游民？聚焦企业内混合）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🔶远程办公政策与趋势报道（人社部、媒体须下载核验）；✅灵活用工规范（人社部）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