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916. “工会驿站，户外劳动者之家”——户外劳动者对工会驿站的使用行为及改进建议调查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研究对象：环卫工、快递员、外卖骑手等户外劳动者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核心问题/变量：驿站使用频次（休息/充电/饮水）、驿站覆盖密度感知、功能完善度（热饭/药箱）、工会关怀感知、改进建议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驿站使用频次（休息/充电/饮水）、驿站覆盖密度感知（改进建议）之间存在可检验的关系，且受群体差异（年龄/收入/地区/身份）调节（待验证）；H2：驿站使用频次（休息/充电/饮水）、驿站覆盖密度感知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🔶工会驿站建设政策（全国总工会）；🔶驿站建设数据（须下载核验）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户外劳动者问卷+工会访谈；获奖黑名单核对：近三年无工会驿站获奖题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🔶工会驿站建设政策（全国总工会）；🔶驿站建设数据（须下载核验）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