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963. “办公室宠物日，撸狗上班”——带宠上班（宠物日）政策的需求调查与员工参与意愿及福利获得感研究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研究阶段：early（早期：需求调查与市场机会挖掘）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确定行业：13_职场与新就业（选择理由：贴合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研究对象：公司推行带宠上班/宠物日的员工与HR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核心问题/变量：公司宠物政策（宠物日/物品）、员工参与与情绪价值、过敏/怕宠同事协调、工作专注影响、福利吸引力、宠物配套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公司宠物政策（宠物日/物品）、员工参与与情绪价值（宠物配套）之间存在可检验的关系，且受群体差异（年龄/收入/地区/身份）调节（待验证）；H2：公司宠物政策（宠物日/物品）、员工参与与情绪价值是影响宠物配套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🔶员工福利与宠物友好职场报道（媒体须下载核验）；✅企业ESG与员工关怀政策导向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科技企业员工问卷+HR访谈；获奖黑名单核对：近三年无办公室宠物获奖题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🔶员工福利与宠物友好职场报道（媒体须下载核验）；✅企业ESG与员工关怀政策导向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