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1112. “云认养，远方有一亩田”——云认养农业信任建立与持续认养意愿研究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研究对象：参与云认养（认养稻田/果树/家禽）的城市消费者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核心问题/变量：云认养动机（有机/溯源/乡村情怀）、认养费用（千元级）、过程直播（云监工）、农产品到家（冷链）、续认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认养动机（有机/溯源/乡村情怀）、认养费用（千元级）（续认）之间存在可检验的关系，且受群体差异（年龄/收入/地区/身份）调节（待验证）；H2：云认养动机（有机/溯源/乡村情怀）、认养费用（千元级）是影响续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认养平台问卷+农场访谈；获奖黑名单核对：近三年无云认养获奖题（区别于607认养泛题，聚焦城市消费者端）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