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1114. “农民运动会，农事竞技欢乐多”——趣味农事赛事参与意愿调查与乡村旅游带动效应研究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研究对象：参加农民运动会（挑担、拔河、插秧赛等趣味农事项目）的村民与观众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核心问题/变量：农民运动会项目（农事趣味竞技）、村民参与热情、赛事组织（乡镇/村级）、带动人气与消费、健康意识、氛围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农民运动会项目（农事趣味竞技）、村民参与热情（氛围）之间存在可检验的关系，且受群体差异（年龄/收入/地区/身份）调节（待验证）；H2：农民运动会项目（农事趣味竞技）、村民参与热情是影响氛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🔶农民体育健身与全民健身政策（体育总局、农业农村部）；🔶农民运动会案例（须下载核验）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乡镇赛事现场问卷+文体部门访谈；获奖黑名单核对：近三年无农民运动会获奖题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🔶农民体育健身与全民健身政策（体育总局、农业农村部）；🔶农民运动会案例（须下载核验）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