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1115. “乡村旅游公路，一路风景一路游”——风景道自驾需求调查与沿线驿站消费意愿研究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研究对象：沿乡村旅游公路自驾的游客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核心问题/变量：风景道自驾动机（沿途风景/驿站）、旅游公路驿站配套（停车/厕所/补给）、沿线农家乐民宿、行驶体验、带动周边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风景道自驾动机（沿途风景/驿站）、旅游公路驿站配套（停车/厕所/补给）（带动周边）之间存在可检验的关系，且受群体差异（年龄/收入/地区/身份）调节（待验证）；H2：风景道自驾动机（沿途风景/驿站）、旅游公路驿站配套（停车/厕所/补给）是影响带动周边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🔶交旅融合与旅游公路政策（交通运输部、文旅部）；🔶旅游公路案例数据（须下载核验）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自驾游客问卷+交通/文旅部门访谈；获奖黑名单核对：近三年无乡村旅游公路获奖题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🔶交旅融合与旅游公路政策（交通运输部、文旅部）；🔶旅游公路案例数据（须下载核验）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