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1374. “预制菜进村，村里也能吃硬菜”——乡村预制菜购买意愿与性价比感知调查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确定行业：14_乡村振兴与县域经济（选择理由：贴合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研究对象：购买预制菜（乡村/县域市场）的村民与返乡消费者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核心问题/变量：预制菜进村（冷链/超市扩容）、乡村宴席预制（流水席）、预制菜标准（禁用防腐剂）、价格与观念、节日家宴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H1：预制菜进村（冷链/超市扩容）、乡村宴席预制（流水席）显著影响节日家宴（待验证）；H2：不同人群（年龄/收入/城市等级）在上述关系中存在调节作用（待验证）。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🔶预制菜产业发展与监管政策（市场监管总局、农业农村部）；🔶预制菜市场数据（须下载核验）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县域商超问卷+预制菜企业访谈；获奖黑名单核对：近三年无预制菜下乡获奖题（区别于367/904预制菜泛题，聚焦县域下沉）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🔶预制菜产业发展与监管政策（市场监管总局、农业农村部）；🔶预制菜市场数据（须下载核验）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