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173. “乡村研学，田野课堂”——乡村研学课程家长偏好与满意度调查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研究对象：中小学校学生家长（参加或关注乡村研学）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核心问题/变量：课程偏好（农事体验/自然观察）、机构信任、安全与价格、教育价值感知、满意度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课程偏好（农事体验/自然观察）、机构信任（满意度）之间存在可检验的关系，且受群体差异（年龄/收入/地区/身份）调节（待验证）；H2：课程偏好（农事体验/自然观察）、机构信任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✅研学市场景气指数126.9（中国旅行社协会，第三批已核验）；✅教育部劳动教育政策（政策背景）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学校研学渠道；与78题（综合研学）、137题（工业研学）区分：聚焦农耕主题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✅研学市场景气指数126.9（中国旅行社协会，第三批已核验）；✅教育部劳动教育政策（政策背景）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