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600. “村BA村超，乡村体育热”——乡村体育赛事（村BA、村超）消费与带动研究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研究对象：村BA/村超现场观众、参赛村民、观赛游客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核心问题/变量：乡村赛事参与/观赛动机、赛事期间消费（餐饮/住宿/农产品）、村民增收感知、赛事品牌传播、可持续运营期待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H1：乡村赛事参与/观赛动机、赛事期间消费（餐饮/住宿/农产品）显著影响可持续运营期待（待验证）；H2：不同人群（年龄/收入/城市等级）在上述关系中存在调节作用（待验证）。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🔶村BA村超现象报道与数据（权威媒体须下载核验）；✅乡村体育与赛事经济政策（体育总局、农业农村部）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赛事举办地问卷+组织者访谈；区别于556（城市徒步大会）聚焦乡村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🔶村BA村超现象报道与数据（权威媒体须下载核验）；✅乡村体育与赛事经济政策（体育总局、农业农村部）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