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607. “认养一头牛，云上田园”——农产品云认养的需求偏好与续认意愿研究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研究对象：参与农产品云认养的消费者、认养平台农户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核心问题/变量：认养动机（健康/溯源/情怀）、认养品类与价格、直播云监工参与、产出寄送体验、续认意愿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认养动机（健康/溯源/情怀）、认养品类与价格（续认意愿）之间存在可检验的关系，且受群体差异（年龄/收入/地区/身份）调节（待验证）；H2：认养动机（健康/溯源/情怀）、认养品类与价格是影响续认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🔶认养农业发展报道（农业媒体须下载核验）；✅数字农业与电商进村政策（农业农村部）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认养平台社群问卷+农户访谈；获奖黑名单核对：近三年无云认养获奖题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🔶认养农业发展报道（农业媒体须下载核验）；✅数字农业与电商进村政策（农业农村部）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