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658. “乡村养老院，县城养老热”——县域养老机构入住意愿及服务满意度研究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研究对象：入住县域/乡镇养老院的老人及其子女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核心问题/变量：县域养老院选择（价格/离家近）、服务内容（护理/医疗）、费用结构与补贴、子女探视、满意度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养老院选择（价格/离家近）、服务内容（护理/医疗）（满意度）之间存在可检验的关系，且受群体差异（年龄/收入/地区/身份）调节（待验证）；H2：县域养老院选择（价格/离家近）、服务内容（护理/医疗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🔶县域养老服务报告（民政部数据须下载核验）；✅县域养老服务体系建设政策（民政部）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县域养老院渠道问卷+院长访谈；获奖黑名单核对：近三年无县域养老院获奖题（区别于526试住）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🔶县域养老服务报告（民政部数据须下载核验）；✅县域养老服务体系建设政策（民政部）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