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686. “乡村振兴驿站，服务最后一公里”——乡村服务驿站使用需求与生活改善感知调查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研究对象：使用乡村服务驿站的村民及站长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核心问题/变量：驿站服务内容（快递/网购/缴费代办）、使用频次、站长角色（收益/公益）、对生活改善感知、可持续运营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驿站服务内容（快递/网购/缴费代办）、使用频次（可持续运营）之间存在可检验的关系，且受群体差异（年龄/收入/地区/身份）调节（待验证）；H2：驿站服务内容（快递/网购/缴费代办）、使用频次是影响可持续运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✅县域商业与村级物流政策（商务部、邮政局）；🔶乡村驿站建设数据（须下载核验）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村级驿站实地问卷+站长访谈；获奖黑名单核对：近三年无乡村驿站获奖题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✅县域商业与村级物流政策（商务部、邮政局）；🔶乡村驿站建设数据（须下载核验）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