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769. “县域美食出圈，一夜爆红”——县域美食打卡消费意愿与带动效应感知研究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研究对象：因短视频爆红/专程打卡县域美食的外地游客与本地食客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核心问题/变量：县域美食出圈路径（短视频/明星）、专程打卡消费（排队/溢价）、对当地经济带动、本地人态度、流量退坡后留存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H1：县域美食出圈路径（短视频/明星）、专程打卡消费（排队/溢价）显著影响流量退坡后留存（待验证）；H2：不同人群（年龄/收入/城市等级）在上述关系中存在调节作用（待验证）。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🔶县域美食爆红案例报道（央媒须下载核验）；✅县域商业与文旅政策（商务部）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爆红县域实地问卷+商家访谈；获奖黑名单核对：近三年无县域美食出圈获奖题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🔶县域美食爆红案例报道（央媒须下载核验）；✅县域商业与文旅政策（商务部）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