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863. “乡村旅拍基地，田园出片”——乡村旅拍基地消费需求与复访意愿调查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研究对象：在乡村旅拍基地（花海/稻田/古村）拍照的游客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核心问题/变量：乡村旅拍动机（出片/逃离城市）、基地设施（道具/服装租赁）、拍摄消费与门票、农文旅融合带动、复访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H1：乡村旅拍动机（出片/逃离城市）、基地设施（道具/服装租赁）显著影响复访（待验证）；H2：不同人群（年龄/收入/城市等级）在上述关系中存在调节作用（待验证）。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🔶乡村旅拍基地报道（文旅媒体须下载核验）；✅农文旅融合政策（农业农村部、文旅部）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旅拍基地实地问卷+运营方访谈；获奖黑名单核对：近三年无乡村旅拍获奖题（区别于112汉服旅拍）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🔶乡村旅拍基地报道（文旅媒体须下载核验）；✅农文旅融合政策（农业农村部、文旅部）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