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877. “乡村CEO，经营新农人”——乡村CEO模式引入需求与村民信任及推广市场机会调查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研究对象：乡村CEO（职业经理人）、村干部、村民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核心问题/变量：乡村CEO引入模式（聘人经营集体资产）、经营业绩（村集体收入）、与村两委关系、村民信任、人才缺口、复制推广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乡村CEO引入模式（聘人经营集体资产）、经营业绩（村集体收入）（复制推广）之间存在可检验的关系，且受群体差异（年龄/收入/地区/身份）调节（待验证）；H2：乡村CEO引入模式（聘人经营集体资产）、经营业绩（村集体收入）是影响复制推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🔶乡村CEO试点报道（央媒须下载核验）；✅乡村人才振兴政策（农业农村部）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试点村问卷+农业农村部门访谈；获奖黑名单核对：近三年无乡村CEO获奖题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🔶乡村CEO试点报道（央媒须下载核验）；✅乡村人才振兴政策（农业农村部）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