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946. “乡村文创雪糕，网红出圈”——乡村、县域文创产品（雪糕、伴手礼）购买需求与支付意愿调查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研究对象：购买乡村文创产品（地标雪糕/伴手礼/盲盒）的游客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核心问题/变量：乡村文创购买动机（打卡/伴手礼）、地标IP设计吸引力、价格接受、与城市文创对比、复购与传播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H1：乡村文创购买动机（打卡/伴手礼）、地标IP设计吸引力显著影响复购与传播（待验证）；H2：不同人群（年龄/收入/城市等级）在上述关系中存在调节作用（待验证）。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🔶乡村文创与农文旅政策（农业农村部、文旅部）；🔶乡村文创案例（须下载核验）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乡村景区问卷+文创公司访谈；获奖黑名单核对：近三年无乡村文创雪糕获奖题（区别于672博物馆文创）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🔶乡村文创与农文旅政策（农业农村部、文旅部）；🔶乡村文创案例（须下载核验）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