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1164. “光伏进社区，整县屋顶革命”——整县推进下农户屋顶光伏安装意愿及影响因素调查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建议地区：县城（可按省/市细化抽样框）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研究对象：安装户用光伏（整县推进）的农户与县城家庭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核心问题/变量：屋顶光伏安装决策（收益模式：自用/全上网）、整县推进政策（试点县）、贷款与租赁（光伏贷）、发电收益兑现、运维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屋顶光伏安装决策（收益模式：自用/全上网）、整县推进政策（试点县）（运维）之间存在可检验的关系，且受群体差异（年龄/收入/地区/身份）调节（待验证）；H2：屋顶光伏安装决策（收益模式：自用/全上网）、整县推进政策（试点县）是影响运维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🔶整县屋顶分布式光伏开发试点政策（国家能源局）；🔶户用光伏数据（须下载核验）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光伏农户问卷+安装企业访谈；获奖黑名单核对：近三年无整县光伏获奖题（区别于361屋顶光伏新国标，聚焦整县模式）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🔶整县屋顶分布式光伏开发试点政策（国家能源局）；🔶户用光伏数据（须下载核验）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