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361. “屋顶光伏，新国标下的选择”——户用光伏安装意愿与决策影响因素研究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研究对象：已装或考虑装户用光伏的农村/城镇自建房家庭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核心问题/变量：安装动机（省电/卖电/潮流）、新国标知晓（2026-07）、逆变器与并网认知、成本回收预期、运维顾虑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安装动机（省电/卖电/潮流）、新国标知晓（2026-07）（运维顾虑）之间存在可检验的关系，且受群体差异（年龄/收入/地区/身份）调节（待验证）；H2：安装动机（省电/卖电/潮流）、新国标知晓（2026-07）是影响运维顾虑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新版《户用分布式光伏发电并网技术要求》2026年7月1日执行（12项重大技术升级、老旧逆变器无法通过并网验收）；✅2026年国内光伏新增装机阶段性回落至180—240GW（2025年315GW、-24%—43%）；✅"只要有屋顶就能并网"旧经验失效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光伏安装商渠道+村镇走访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新版《户用分布式光伏发电并网技术要求》2026年7月1日执行（12项重大技术升级、老旧逆变器无法通过并网验收）；✅2026年国内光伏新增装机阶段性回落至180—240GW（2025年315GW、-24%—43%）；✅"只要有屋顶就能并网"旧经验失效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