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070. “官方认证二手机，循环新生意”——官方认证二手手机消费信任与复购意愿研究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研究对象：购买过临期食品（好特卖/嗨特购等）的消费者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核心问题/变量：价格动机、风险感知、食品安全认知、信任、复购意愿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H1：价格动机、风险感知显著影响复购意愿（待验证）；H2：不同人群（年龄/收入/城市等级）在上述关系中存在调节作用（待验证）。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🔶软折扣（临期/尾货/微瑕）代表品牌好特卖、嗨特购，售价通常五折以下，面临货源不稳定、复购率低挑战；✅折扣零售业态2025年规模2.28万亿元（行业综合数据）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门店+线上临期食品社群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🔶软折扣（临期/尾货/微瑕）代表品牌好特卖、嗨特购，售价通常五折以下，面临货源不稳定、复购率低挑战；✅折扣零售业态2025年规模2.28万亿元（行业综合数据）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