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748. “净水器滤芯，换芯经济学”——净水器购买动机与滤芯更换行为研究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研究对象：使用净水器（RO/超滤）的家庭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核心问题/变量：净水器购买动机（水质焦虑）、滤芯更换周期与费用、更换提醒与上门服务、与桶装水/直饮水对比、品牌信任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H1：净水器购买动机（水质焦虑）、滤芯更换周期与费用显著影响品牌信任（待验证）；H2：不同人群（年龄/收入/城市等级）在上述关系中存在调节作用（待验证）。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🔶净水器市场数据（行业报告须下载核验）；✅饮用水安全标准（卫健委）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家电渠道问卷+净水服务商访谈；获奖黑名单核对：近三年无净水器消费获奖题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🔶净水器市场数据（行业报告须下载核验）；✅饮用水安全标准（卫健委）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