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754. “绿色外卖包装，循环餐盒”——循环餐盒使用意愿与押金接受度研究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研究对象：使用过循环餐盒/绿色外卖包装（可降解/回收）的消费者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核心问题/变量：绿色包装认知、循环餐盒押金接受、回收便利性、与一次性对比、商家选择倾向、政策期待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H1：绿色包装认知、循环餐盒押金接受显著影响政策期待（待验证）；H2：不同人群（年龄/收入/城市等级）在上述关系中存在调节作用（待验证）。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✅外卖包装绿色化政策（发改委、市场监管总局）；🔶循环餐盒试点报道（须下载核验）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外卖用户问卷+平台访谈；获奖黑名单核对：近三年无外卖餐盒循环获奖题（区别于219绿色外卖）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✅外卖包装绿色化政策（发改委、市场监管总局）；🔶循环餐盒试点报道（须下载核验）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