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1037. “二次元婚礼，痛并快乐着”——二次元主题婚礼消费需求与家长接受度调查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研究对象：举办/参加二次元主题婚礼（角色婚礼、痛婚礼）的新人与宾客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核心问题/变量：二次元婚礼形式（角色扮演/主题布置）、婚庆策划消费、家长接受度（传统vs二次元）、婚宴仪式创新、出圈传播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H1：二次元婚礼形式（角色扮演/主题布置）、婚庆策划消费显著影响出圈传播（待验证）；H2：不同人群（年龄/收入/城市等级）在上述关系中存在调节作用（待验证）。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🔶婚庆服务规范（商务部）；🔶二次元婚礼报道（青年媒体须下载核验）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婚庆渠道+新人问卷；获奖黑名单核对：近三年无二次元婚礼获奖题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🔶婚庆服务规范（商务部）；🔶二次元婚礼报道（青年媒体须下载核验）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