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1255. “二次元自习室，同好打卡学习”——二次元主题自习空间使用需求与续费意愿调查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研究对象：光顾二次元主题自习室/联名自习空间的用户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核心问题/变量：二次元自习空间（谷子展示/角色陪伴）、学习动机（打卡沉浸）、与传统自习室对比、联名IP吸引、续费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H1：二次元自习空间（谷子展示/角色陪伴）、学习动机（打卡沉浸）显著影响续费（待验证）；H2：不同人群（年龄/收入/城市等级）在上述关系中存在调节作用（待验证）。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🔶付费自习室与共享空间规范（市场监管总局）；🔶主题自习室案例（须下载核验）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主题自习室问卷+运营方访谈；获奖黑名单核对：近三年无二次元自习室获奖题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🔶付费自习室与共享空间规范（市场监管总局）；🔶主题自习室案例（须下载核验）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