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1258. “二次元冰箱贴，旅行新谷子”——文创冰箱贴收集偏好与复购意愿调查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确定行业：16_二次元与青年潮流（选择理由：贴合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研究对象：收集文创冰箱贴（博物馆/二次元IP/地域款）的爱好者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核心问题/变量：冰箱贴收集热（旅游纪念/多巴胺）、文创冰箱贴设计（地域/馆藏IP）、购买渠道（景区/线上）、复购与收藏心理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H1：冰箱贴收集热（旅游纪念/多巴胺）、文创冰箱贴设计（地域/馆藏IP）显著影响复购与收藏心理（待验证）；H2：不同人群（年龄/收入/城市等级）在上述关系中存在调节作用（待验证）。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🔶文创产品开发政策（国家文物局、文旅部）；🔶冰箱贴文创数据（须下载核验）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文创店问卷+收藏社群访谈；获奖黑名单核对：近三年无冰箱贴文创获奖题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🔶文创产品开发政策（国家文物局、文旅部）；🔶冰箱贴文创数据（须下载核验）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