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1259. “谷子圈二手交易，出谷回血”——谷子二手交易渠道偏好与交易风险感知调查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研究对象：在谷圈二手市场出谷/换谷/收谷的二次元玩家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核心问题/变量：谷子二手交易（出谷回血）、交易平台（闲鱼/谷圈App）、谷子保值（烫门/冷门）、同城面交、交易纠纷（跑单/验货）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H1：谷子二手交易（出谷回血）、交易平台（闲鱼/谷圈App）显著影响交易纠纷（跑单/验货）（待验证）；H2：不同人群（年龄/收入/城市等级）在上述关系中存在调节作用（待验证）。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🔶二手商品交易规范（市场监管总局）；🔶谷圈交易数据（平台须下载核验）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谷圈社群问卷+交易平台访谈；获奖黑名单核对：近三年无谷子二手交易获奖题（区别于623盲盒二手、819谷子调价，聚焦玩家间出谷）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🔶二手商品交易规范（市场监管总局）；🔶谷圈交易数据（平台须下载核验）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