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1260. “二次元咖啡店打工，赛博打工”——二次元主题咖啡店打工需求与市场机会调查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研究对象：在二次元主题咖啡/女仆执事店兼职打工的年轻人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核心问题/变量：二次元咖啡打工（角色扮演服务）、时薪与小费、宅文化体验（入坑）、与常规餐饮打工对比、社交、短期流动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H1：二次元咖啡打工（角色扮演服务）、时薪与小费显著影响短期流动（待验证）；H2：不同人群（年龄/收入/城市等级）在上述关系中存在调节作用（待验证）。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🔶餐饮服务业用工规范（人社部）；🔶二次元餐饮从业数据（须下载核验）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主题咖啡店员工问卷+店主访谈；获奖黑名单核对：近三年无二次元咖啡打工获奖题（区别于734/874主题餐厅消费，聚焦从业端）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🔶餐饮服务业用工规范（人社部）；🔶二次元餐饮从业数据（须下载核验）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