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1271. “二次元相亲局，同好脱单”——二次元同好相亲交友需求与参与意愿调查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研究对象：参加二次元主题相亲/交友活动的单身青年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核心问题/变量：二次元相亲形式（同好局/Coser主持）、脱单需求（同圈层）、与传统相亲对比（共同语言）、活动费用、成功率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二次元相亲形式（同好局/Coser主持）、脱单需求（同圈层）（成功率）之间存在可检验的关系，且受群体差异（年龄/收入/地区/身份）调节（待验证）；H2：二次元相亲形式（同好局/Coser主持）、脱单需求（同圈层）是影响成功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🔶婚恋交友活动规范（民政部门）；🔶二次元相亲活动报道（须下载核验）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活动主办方问卷+参与者访谈；获奖黑名单核对：近三年无二次元相亲获奖题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🔶婚恋交友活动规范（民政部门）；🔶二次元相亲活动报道（须下载核验）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