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1272. “赛博祈愿2.0，数字功德箱”——线上祈福（数字功德）消费需求与支付意愿调查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研究对象：参与线上祈福（电子木鱼/数字功德/虚拟祭扫）的用户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核心问题/变量：线上祈福方式（电子木鱼/云端寺）、数字功德捐赠（打赏）、虚拟祭扫（清明代祭）、心理安慰效果、争议（商业化）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H1：线上祈福方式（电子木鱼/云端寺）、数字功德捐赠（打赏）显著影响争议（商业化）（待验证）；H2：不同人群（年龄/收入/城市等级）在上述关系中存在调节作用（待验证）。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🔶网络祭祀与宗教活动规范（国家宗教局、网信办）；🔶线上祈福数据（须下载核验）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祈福用户问卷+平台访谈；获奖黑名单核对：近三年无数字功德祈福获奖题（区别于507电子木鱼，聚焦捐赠祭拜场景）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🔶网络祭祀与宗教活动规范（国家宗教局、网信办）；🔶线上祈福数据（须下载核验）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