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1274. “二次元养老，退坑出坑”——二次元玩家退坑原因与回坑意愿调查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研究对象：从二次元/谷圈退坑或淡圈的年轻人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核心问题/变量：退坑原因（热情消退/现实压力）、退坑处理（出谷/留谷）、淡圈状态（偶尔关注）、年龄增长影响、回坑可能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H1：退坑原因（热情消退/现实压力）、退坑处理（出谷/留谷）显著影响回坑可能（待验证）；H2：不同人群（年龄/收入/城市等级）在上述关系中存在调节作用（待验证）。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🔶青年文化消费研究（学术报告须下载核验）；🔶退坑话题数据（社交平台须下载核验）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退坑社群问卷+访谈；获奖黑名单核对：近三年无二次元退坑获奖题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🔶青年文化消费研究（学术报告须下载核验）；🔶退坑话题数据（社交平台须下载核验）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