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1275. “谷子社交，吃谷新朋友”——谷子社交需求与吃谷消费意愿调查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研究对象：通过吃谷/谷圈活动结交朋友的二次元玩家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核心问题/变量：谷圈社交（交换/开箱分享/展子面基）、吃谷搭子（拼单）、线下谷子店社交据点、圈子认同、社交成本（买谷）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H1：谷圈社交（交换/开箱分享/展子面基）、吃谷搭子（拼单）显著影响社交成本（买谷）（待验证）；H2：不同人群（年龄/收入/城市等级）在上述关系中存在调节作用（待验证）。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🔶二次元圈层消费研究（行业报告须下载核验）；🔶谷子社交报道（青年媒体须下载核验）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谷圈社群问卷+谷子店访谈；获奖黑名单核对：近三年无谷子社交获奖题（区别于162游戏搭子、1133运动搭子，聚焦谷圈社交）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🔶二次元圈层消费研究（行业报告须下载核验）；🔶谷子社交报道（青年媒体须下载核验）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