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1280. “手作饰品摊，摆摊新青年”——手作饰品摆摊创业意愿与市场机会调查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研究对象：市集摆摊卖手作饰品/文创的青年摊主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核心问题/变量：手作摆摊（串珠/钩织/手账）、市集摊位费与收入、小红书引流（线上到线下）、爆款（多巴胺手串）、全职/兼职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手作摆摊（串珠/钩织/手账）、市集摊位费与收入（全职/兼职）之间存在可检验的关系，且受群体差异（年龄/收入/地区/身份）调节（待验证）；H2：手作摆摊（串珠/钩织/手账）、市集摊位费与收入是影响全职/兼职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🔶个体经营与市集经济政策（市场监管总局）；🔶手作市场数据（须下载核验）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市集摊主问卷+主办方访谈；获奖黑名单核对：近三年无手作饰品摆摊获奖题（区别于747摆摊经济，聚焦手作文创品类）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🔶个体经营与市集经济政策（市场监管总局）；🔶手作市场数据（须下载核验）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