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158. “电竞+文旅，新业态”——电竞观赛消费需求与电竞文旅融合参与意愿研究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研究对象：观看过电竞赛事（LPL/KPL/线下赛）的观众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核心问题/变量：观赛方式（现场/直播）、票务消费、衍生品、文旅结合（电竞+城市游）、满意度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H1：观赛方式（现场/直播）、票务消费显著影响满意度（待验证）；H2：不同人群（年龄/收入/城市等级）在上述关系中存在调节作用（待验证）。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🔶电竞观赛市场规模（艾瑞电竞报告需下载核对）；✅中国电竞产业规模数据（《2025年度中国电竞产业报告》：赛事收入等，🔶需引用原文）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电竞赛事现场/直播社群渠道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🔶电竞观赛市场规模（艾瑞电竞报告需下载核对）；✅中国电竞产业规模数据（《2025年度中国电竞产业报告》：赛事收入等，🔶需引用原文）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