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192. “三坑出街，日常化穿搭”——三坑服饰日常化穿着场景偏好与消费支出研究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研究对象：拥有三坑服饰并将其用于日常穿着的 15—35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核心问题/变量：入坑历程、穿着场景（日常/漫展/通勤）、月均支出、工艺版型偏好、圈层认同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H1：入坑历程、穿着场景（日常/漫展/通勤）显著影响圈层认同（待验证）；H2：不同人群（年龄/收入/城市等级）在上述关系中存在调节作用（待验证）。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✅2025年"三坑"市场规模超1200亿元（行业🔶）；✅2026上半年洛丽塔连衣裙+135%、JK制服+125%、古风国风套装+134%、618同比近100%；✅三坑服饰日常化趋势（淘宝《2026潮玩新机会报告》🔶）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三坑实体店/线上社群渠道；与112题（汉服簪花旅拍）区分：聚焦日常穿搭消费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✅2025年"三坑"市场规模超1200亿元（行业🔶）；✅2026上半年洛丽塔连衣裙+135%、JK制服+125%、古风国风套装+134%、618同比近100%；✅三坑服饰日常化趋势（淘宝《2026潮玩新机会报告》🔶）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