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195. “Cos妆造，出片经济”——Cosplay妆造与约拍服务的支付意愿及出片满意度调查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建议地区：广州（可按省/市细化抽样框）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研究对象：约过Cos妆娘/摄影师（漫展约拍）的Coser或爱好者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核心问题/变量：约拍频率、妆造价格接受、摄影套餐、出片满意度、圈层社交、支出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H1：约拍频率、妆造价格接受显著影响支出（待验证）；H2：不同人群（年龄/收入/城市等级）在上述关系中存在调节作用（待验证）。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✅BW2026期间约拍上涨97%、妆造交易额上涨40%（平台数据🔶）；✅广州漫展单场拉动上亿元消费；🔶"妆娘""摄影师"成为二次元新职业（媒体）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漫展现场+妆娘摄影师访谈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✅BW2026期间约拍上涨97%、妆造交易额上涨40%（平台数据🔶）；✅广州漫展单场拉动上亿元消费；🔶"妆娘""摄影师"成为二次元新职业（媒体）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