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474. “国潮玩具，大人的快乐”——成人玩具收藏（乐高、手办、毛绒）悦己消费动机与支付意愿研究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研究对象：购买盲盒/手办/乐高/毛绒玩具的成年玩家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核心问题/变量：收藏品类、单件价格、悦己动机（解压）、限量收藏投资、展示与社群、年度花费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H1：收藏品类、单件价格显著影响年度花费（待验证）；H2：不同人群（年龄/收入/城市等级）在上述关系中存在调节作用（待验证）。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🔶潮玩市场（泡泡玛特财报/行业数据需核验）；✅中国收藏品市场规模（第一批已核验）；✅情绪经济（已核验）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潮玩店/收藏社群渠道；与105题（谷子经济）区分：聚焦成人收藏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🔶潮玩市场（泡泡玛特财报/行业数据需核验）；✅中国收藏品市场规模（第一批已核验）；✅情绪经济（已核验）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