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689. “集章式旅游，盖章集邮”——城市集章旅游参与动机与打卡消费意愿调查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研究对象：参与集章式旅游（博物馆/景区/店铺盖章）的游客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核心问题/变量：集章动机（打卡/纪念/社交）、印章本消费、集章路线规划、店铺联动消费、复游与二刷、社群晒章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H1：集章动机（打卡/纪念/社交）、印章本消费显著影响社群晒章（待验证）；H2：不同人群（年龄/收入/城市等级）在上述关系中存在调节作用（待验证）。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🔶集章旅游热潮报道（文旅媒体须下载核验）；✅文旅消费促进政策（文旅部）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集章社群问卷+景区商户访谈；获奖黑名单核对：近三年无集章旅游获奖题（区别于672文创雪糕）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🔶集章旅游热潮报道（文旅媒体须下载核验）；✅文旅消费促进政策（文旅部）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